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2CC" w:themeColor="accent4" w:themeTint="33"/>
  <w:body>
    <w:p w14:paraId="6D0F029D" w14:textId="67B90FEE" w:rsidR="00D16CE5" w:rsidRDefault="00D16CE5" w:rsidP="00942D3B">
      <w:pPr>
        <w:rPr>
          <w:sz w:val="24"/>
          <w:szCs w:val="24"/>
        </w:rPr>
      </w:pPr>
      <w:bookmarkStart w:id="0" w:name="_Hlk129869886"/>
    </w:p>
    <w:p w14:paraId="3623497E" w14:textId="77777777" w:rsidR="00FB7689" w:rsidRPr="00FB7689" w:rsidRDefault="00FB7689" w:rsidP="00FB7689">
      <w:pPr>
        <w:spacing w:after="0" w:line="276" w:lineRule="auto"/>
        <w:jc w:val="both"/>
        <w:rPr>
          <w:b/>
          <w:bCs/>
          <w:sz w:val="28"/>
          <w:szCs w:val="28"/>
        </w:rPr>
      </w:pPr>
      <w:r w:rsidRPr="00FB7689">
        <w:rPr>
          <w:b/>
          <w:bCs/>
          <w:sz w:val="28"/>
          <w:szCs w:val="28"/>
        </w:rPr>
        <w:t>Normkritisk og kønsreflekteret pædagogik i Torup Børnehave</w:t>
      </w:r>
    </w:p>
    <w:p w14:paraId="02C72904" w14:textId="77777777" w:rsidR="00FB7689" w:rsidRPr="00FB7689" w:rsidRDefault="00FB7689" w:rsidP="00FB7689">
      <w:pPr>
        <w:spacing w:after="0" w:line="276" w:lineRule="auto"/>
        <w:jc w:val="both"/>
        <w:rPr>
          <w:sz w:val="24"/>
          <w:szCs w:val="24"/>
        </w:rPr>
      </w:pPr>
      <w:r w:rsidRPr="00FB7689">
        <w:rPr>
          <w:sz w:val="24"/>
          <w:szCs w:val="24"/>
        </w:rPr>
        <w:t>Vi har i slutningen af 2022 og i 2023 arbejdet på at udarbejde normkritisk og kønsreflekteret politik, som vi håber, vil smitte af på hverdagen. Vi startede processen på vores pædagogiske dag i november 2022 og fortsætte på den pædagogiske dag i marts 2023. Vi har bl.a. kigget på vores pædagogik og normer med en lup og stillede os disse spørgsmål:</w:t>
      </w:r>
    </w:p>
    <w:p w14:paraId="2D7D2172" w14:textId="77777777" w:rsidR="00FB7689" w:rsidRPr="00FB7689" w:rsidRDefault="00FB7689" w:rsidP="00FB7689">
      <w:pPr>
        <w:spacing w:after="0" w:line="276" w:lineRule="auto"/>
        <w:jc w:val="both"/>
        <w:rPr>
          <w:sz w:val="24"/>
          <w:szCs w:val="24"/>
        </w:rPr>
      </w:pPr>
      <w:r w:rsidRPr="00FB7689">
        <w:rPr>
          <w:sz w:val="24"/>
          <w:szCs w:val="24"/>
        </w:rPr>
        <w:t xml:space="preserve"> </w:t>
      </w:r>
    </w:p>
    <w:p w14:paraId="3478E596" w14:textId="77777777" w:rsidR="00FB7689" w:rsidRPr="00FB7689" w:rsidRDefault="00FB7689" w:rsidP="00FB7689">
      <w:pPr>
        <w:spacing w:after="0" w:line="276" w:lineRule="auto"/>
        <w:jc w:val="both"/>
        <w:rPr>
          <w:i/>
          <w:iCs/>
          <w:sz w:val="24"/>
          <w:szCs w:val="24"/>
        </w:rPr>
      </w:pPr>
      <w:r w:rsidRPr="00FB7689">
        <w:rPr>
          <w:i/>
          <w:iCs/>
          <w:sz w:val="24"/>
          <w:szCs w:val="24"/>
        </w:rPr>
        <w:t>Hvordan skaber vi et trygt samarbejdsklima, hvor både forældre og personale tør undre sig og stille spørgsmål?</w:t>
      </w:r>
    </w:p>
    <w:p w14:paraId="1D0C8DCD" w14:textId="1256BF82" w:rsidR="00FB7689" w:rsidRPr="00FB7689" w:rsidRDefault="00FB7689" w:rsidP="00FB7689">
      <w:pPr>
        <w:spacing w:after="0" w:line="276" w:lineRule="auto"/>
        <w:jc w:val="both"/>
        <w:rPr>
          <w:sz w:val="24"/>
          <w:szCs w:val="24"/>
        </w:rPr>
      </w:pPr>
      <w:r w:rsidRPr="00FB7689">
        <w:rPr>
          <w:sz w:val="24"/>
          <w:szCs w:val="24"/>
        </w:rPr>
        <w:t>Samarbejdet mellem hjemmet og børnehave er en del af vores kerneopgave, som vi vægter meget højt. Vi bestræber os på at etablere en god relation til forældre, så de tør at stille sig kritisk og stille spørgsmål. Vi tror på at gode relationer skaber tryghed for børn og forældre. Vi er åbne overfor forældres betragtninger, og skaber gode betingelser for gensidig dialog til forældresamtaler, forældremøder og bestyrelsesarbejde samt i hverdagen. Vi gør det bl.a. ved selv at henvende os til forældre med en nysgerrig og respekterende holdning, og stræber imod at tage kritik konstruktivt og omvendt. Åben og ærlig kommunikation er af høj værdi for os. Vi forbereder forældrene ved formøder, som afholdes inden barnets opstart i Torup Børnehave, hvor vi starter vores samarbejde. Vi forsøger at italesætte</w:t>
      </w:r>
      <w:r w:rsidR="004A3DD2">
        <w:rPr>
          <w:sz w:val="24"/>
          <w:szCs w:val="24"/>
        </w:rPr>
        <w:t>,</w:t>
      </w:r>
      <w:r w:rsidRPr="00FB7689">
        <w:rPr>
          <w:sz w:val="24"/>
          <w:szCs w:val="24"/>
        </w:rPr>
        <w:t xml:space="preserve"> at vi ikke forventer at de (forældre</w:t>
      </w:r>
      <w:r w:rsidR="004A3DD2">
        <w:rPr>
          <w:sz w:val="24"/>
          <w:szCs w:val="24"/>
        </w:rPr>
        <w:t>ne</w:t>
      </w:r>
      <w:r w:rsidRPr="00FB7689">
        <w:rPr>
          <w:sz w:val="24"/>
          <w:szCs w:val="24"/>
        </w:rPr>
        <w:t>)</w:t>
      </w:r>
      <w:r w:rsidR="004A3DD2">
        <w:rPr>
          <w:sz w:val="24"/>
          <w:szCs w:val="24"/>
        </w:rPr>
        <w:t xml:space="preserve"> </w:t>
      </w:r>
      <w:r w:rsidRPr="00FB7689">
        <w:rPr>
          <w:sz w:val="24"/>
          <w:szCs w:val="24"/>
        </w:rPr>
        <w:t>gør på samme måde som os, men at vi forventer at de anerkender denne normkritiske ligestillingspolitik som et væsentligt pædagogisk redskab for vores praksis. Vi fortæller om vores arbejde med emnet på skrift i vores nyhedsbrev, der udkommer en gang i måneden og på hjemmesiden.</w:t>
      </w:r>
    </w:p>
    <w:p w14:paraId="31D0B546" w14:textId="77777777" w:rsidR="004A3DD2" w:rsidRDefault="004A3DD2" w:rsidP="00FB7689">
      <w:pPr>
        <w:spacing w:after="0" w:line="276" w:lineRule="auto"/>
        <w:jc w:val="both"/>
        <w:rPr>
          <w:sz w:val="24"/>
          <w:szCs w:val="24"/>
        </w:rPr>
      </w:pPr>
    </w:p>
    <w:p w14:paraId="05A8B0F1" w14:textId="24FDA5DC" w:rsidR="00FB7689" w:rsidRPr="004A3DD2" w:rsidRDefault="00FB7689" w:rsidP="00FB7689">
      <w:pPr>
        <w:spacing w:after="0" w:line="276" w:lineRule="auto"/>
        <w:jc w:val="both"/>
        <w:rPr>
          <w:i/>
          <w:iCs/>
          <w:sz w:val="24"/>
          <w:szCs w:val="24"/>
        </w:rPr>
      </w:pPr>
      <w:r w:rsidRPr="004A3DD2">
        <w:rPr>
          <w:i/>
          <w:iCs/>
          <w:sz w:val="24"/>
          <w:szCs w:val="24"/>
        </w:rPr>
        <w:t>Hvordan appellerer vi til, at familier arrangerer legeaftaler på tværs af køn, alder og etnicitet osv.?</w:t>
      </w:r>
    </w:p>
    <w:p w14:paraId="3398BB42" w14:textId="77777777" w:rsidR="00FB7689" w:rsidRPr="00FB7689" w:rsidRDefault="00FB7689" w:rsidP="00FB7689">
      <w:pPr>
        <w:spacing w:after="0" w:line="276" w:lineRule="auto"/>
        <w:jc w:val="both"/>
        <w:rPr>
          <w:sz w:val="24"/>
          <w:szCs w:val="24"/>
        </w:rPr>
      </w:pPr>
      <w:r w:rsidRPr="00FB7689">
        <w:rPr>
          <w:sz w:val="24"/>
          <w:szCs w:val="24"/>
        </w:rPr>
        <w:t>Det falder naturligt i vores nærværende forældregruppe at arrangere legeaftaler på tværs af køn, alder, etnicitet osv. Vi forsøger at informere forældre hver dag om, hvem børnene leger med og foreslår legeaftaler. Vi taler åbent om dette. Vi taler om ”de gode lege”.</w:t>
      </w:r>
    </w:p>
    <w:p w14:paraId="0554A52D" w14:textId="77777777" w:rsidR="00FB7689" w:rsidRPr="00FB7689" w:rsidRDefault="00FB7689" w:rsidP="00FB7689">
      <w:pPr>
        <w:spacing w:after="0" w:line="276" w:lineRule="auto"/>
        <w:jc w:val="both"/>
        <w:rPr>
          <w:sz w:val="24"/>
          <w:szCs w:val="24"/>
        </w:rPr>
      </w:pPr>
      <w:r w:rsidRPr="00FB7689">
        <w:rPr>
          <w:sz w:val="24"/>
          <w:szCs w:val="24"/>
        </w:rPr>
        <w:t>Vi opfordrer derudover forældrene til at prøve at lave aftaler med børn som deres barn ikke altid leger med, og på tværs af køn, etnicitet og alder, da vi ved at dette fremmer inklusion og ligestilling.</w:t>
      </w:r>
    </w:p>
    <w:p w14:paraId="1B516CCB" w14:textId="77777777" w:rsidR="00FB7689" w:rsidRPr="00FB7689" w:rsidRDefault="00FB7689" w:rsidP="00FB7689">
      <w:pPr>
        <w:spacing w:after="0" w:line="276" w:lineRule="auto"/>
        <w:jc w:val="both"/>
        <w:rPr>
          <w:sz w:val="24"/>
          <w:szCs w:val="24"/>
        </w:rPr>
      </w:pPr>
      <w:r w:rsidRPr="00FB7689">
        <w:rPr>
          <w:sz w:val="24"/>
          <w:szCs w:val="24"/>
        </w:rPr>
        <w:t xml:space="preserve"> </w:t>
      </w:r>
    </w:p>
    <w:p w14:paraId="1DC75920" w14:textId="77777777" w:rsidR="00FB7689" w:rsidRPr="00FB7689" w:rsidRDefault="00FB7689" w:rsidP="00FB7689">
      <w:pPr>
        <w:spacing w:after="0" w:line="276" w:lineRule="auto"/>
        <w:jc w:val="both"/>
        <w:rPr>
          <w:i/>
          <w:iCs/>
          <w:sz w:val="24"/>
          <w:szCs w:val="24"/>
        </w:rPr>
      </w:pPr>
      <w:r w:rsidRPr="00FB7689">
        <w:rPr>
          <w:i/>
          <w:iCs/>
          <w:sz w:val="24"/>
          <w:szCs w:val="24"/>
        </w:rPr>
        <w:t>Hvordan reflekterer vi over normer? Og tænker disse refleksioner ind i vores praksis?</w:t>
      </w:r>
    </w:p>
    <w:p w14:paraId="03B2EF01" w14:textId="22E8567B" w:rsidR="00FB7689" w:rsidRPr="00FB7689" w:rsidRDefault="00FB7689" w:rsidP="00FB7689">
      <w:pPr>
        <w:spacing w:after="0" w:line="276" w:lineRule="auto"/>
        <w:jc w:val="both"/>
        <w:rPr>
          <w:sz w:val="24"/>
          <w:szCs w:val="24"/>
        </w:rPr>
      </w:pPr>
      <w:r w:rsidRPr="00FB7689">
        <w:rPr>
          <w:sz w:val="24"/>
          <w:szCs w:val="24"/>
        </w:rPr>
        <w:t xml:space="preserve">Vi reflekterer i et dialogisk rum. Kommunikation er vigtigt. At vi skaber rum til at tale sammen og at vi altid tænker rumligt. Vi skaber et rum til at være trygge i at tale om emnet. Vi reflekterer i praksis, og over praksis. Dvs. at vi reflekterer i det pædagogiske rum, mens vi udfører det pædagogiske arbejde, samt reflekterer på baggrund af vores pædagogik, fx </w:t>
      </w:r>
      <w:r w:rsidR="004A3DD2">
        <w:rPr>
          <w:sz w:val="24"/>
          <w:szCs w:val="24"/>
        </w:rPr>
        <w:t>ved</w:t>
      </w:r>
      <w:r w:rsidRPr="00FB7689">
        <w:rPr>
          <w:sz w:val="24"/>
          <w:szCs w:val="24"/>
        </w:rPr>
        <w:t xml:space="preserve"> personalemøder. Hvis refleksion leder frem mod ændring af praksis, sætter vi det i værk.</w:t>
      </w:r>
    </w:p>
    <w:p w14:paraId="0287ACB1" w14:textId="25544640" w:rsidR="00FB7689" w:rsidRPr="00FB7689" w:rsidRDefault="00FB7689" w:rsidP="00FB7689">
      <w:pPr>
        <w:spacing w:after="0" w:line="276" w:lineRule="auto"/>
        <w:jc w:val="both"/>
        <w:rPr>
          <w:sz w:val="24"/>
          <w:szCs w:val="24"/>
        </w:rPr>
      </w:pPr>
      <w:r w:rsidRPr="00FB7689">
        <w:rPr>
          <w:sz w:val="24"/>
          <w:szCs w:val="24"/>
        </w:rPr>
        <w:t xml:space="preserve">Vi </w:t>
      </w:r>
      <w:r w:rsidR="004A3DD2">
        <w:rPr>
          <w:sz w:val="24"/>
          <w:szCs w:val="24"/>
        </w:rPr>
        <w:t xml:space="preserve">har </w:t>
      </w:r>
      <w:r w:rsidRPr="00FB7689">
        <w:rPr>
          <w:sz w:val="24"/>
          <w:szCs w:val="24"/>
        </w:rPr>
        <w:t>i april 2023 tilføjet ”normkritik, køn og etnicitet” til vores evalueringsredskab SMITTE modellen, fra april 2023. Vi evaluerer SMITTE- modeller minimum 10 gange om året til personalemøder</w:t>
      </w:r>
      <w:r w:rsidR="004A3DD2">
        <w:rPr>
          <w:sz w:val="24"/>
          <w:szCs w:val="24"/>
        </w:rPr>
        <w:t xml:space="preserve"> o</w:t>
      </w:r>
      <w:r w:rsidRPr="00FB7689">
        <w:rPr>
          <w:sz w:val="24"/>
          <w:szCs w:val="24"/>
        </w:rPr>
        <w:t>g evaluerer emnet min. 4 gange om året ved pædagogiske dage og personalemøder.</w:t>
      </w:r>
    </w:p>
    <w:p w14:paraId="29F8C60A" w14:textId="77777777" w:rsidR="00FB7689" w:rsidRPr="00FB7689" w:rsidRDefault="00FB7689" w:rsidP="00FB7689">
      <w:pPr>
        <w:spacing w:after="0" w:line="276" w:lineRule="auto"/>
        <w:jc w:val="both"/>
        <w:rPr>
          <w:sz w:val="24"/>
          <w:szCs w:val="24"/>
        </w:rPr>
      </w:pPr>
      <w:r w:rsidRPr="00FB7689">
        <w:rPr>
          <w:sz w:val="24"/>
          <w:szCs w:val="24"/>
        </w:rPr>
        <w:lastRenderedPageBreak/>
        <w:t xml:space="preserve"> </w:t>
      </w:r>
    </w:p>
    <w:p w14:paraId="47D228E7" w14:textId="77777777" w:rsidR="00FB7689" w:rsidRPr="004A3DD2" w:rsidRDefault="00FB7689" w:rsidP="00FB7689">
      <w:pPr>
        <w:spacing w:after="0" w:line="276" w:lineRule="auto"/>
        <w:jc w:val="both"/>
        <w:rPr>
          <w:i/>
          <w:iCs/>
          <w:sz w:val="24"/>
          <w:szCs w:val="24"/>
        </w:rPr>
      </w:pPr>
      <w:r w:rsidRPr="004A3DD2">
        <w:rPr>
          <w:i/>
          <w:iCs/>
          <w:sz w:val="24"/>
          <w:szCs w:val="24"/>
        </w:rPr>
        <w:t>Hvilke alternative handlemuligheder stiller vi op, når vi oplever en normativ praksis (ift. køn)?</w:t>
      </w:r>
    </w:p>
    <w:p w14:paraId="64780A65" w14:textId="3322BE87" w:rsidR="00FB7689" w:rsidRPr="00FB7689" w:rsidRDefault="00FB7689" w:rsidP="00FB7689">
      <w:pPr>
        <w:spacing w:after="0" w:line="276" w:lineRule="auto"/>
        <w:jc w:val="both"/>
        <w:rPr>
          <w:sz w:val="24"/>
          <w:szCs w:val="24"/>
        </w:rPr>
      </w:pPr>
      <w:r w:rsidRPr="00FB7689">
        <w:rPr>
          <w:sz w:val="24"/>
          <w:szCs w:val="24"/>
        </w:rPr>
        <w:t>Vi vil gerne udfordre normative forståelser ift. køn. Vi er opmærksom på</w:t>
      </w:r>
      <w:r w:rsidR="004A3DD2">
        <w:rPr>
          <w:sz w:val="24"/>
          <w:szCs w:val="24"/>
        </w:rPr>
        <w:t>,</w:t>
      </w:r>
      <w:r w:rsidRPr="00FB7689">
        <w:rPr>
          <w:sz w:val="24"/>
          <w:szCs w:val="24"/>
        </w:rPr>
        <w:t xml:space="preserve"> at det ikke sker på en dag. Det er vores mål at reflektere jævnligt over emnet. Vi forsøger at være kreative ift. legemuligheder og legemiljøer. Fx synes vi ikke</w:t>
      </w:r>
      <w:r w:rsidR="004A3DD2">
        <w:rPr>
          <w:sz w:val="24"/>
          <w:szCs w:val="24"/>
        </w:rPr>
        <w:t>,</w:t>
      </w:r>
      <w:r w:rsidRPr="00FB7689">
        <w:rPr>
          <w:sz w:val="24"/>
          <w:szCs w:val="24"/>
        </w:rPr>
        <w:t xml:space="preserve"> at det gør noget at ”rykke” lidt på "</w:t>
      </w:r>
      <w:r w:rsidR="005A092F" w:rsidRPr="00FB7689">
        <w:rPr>
          <w:sz w:val="24"/>
          <w:szCs w:val="24"/>
        </w:rPr>
        <w:t>prinsesselegene</w:t>
      </w:r>
      <w:r w:rsidRPr="00FB7689">
        <w:rPr>
          <w:sz w:val="24"/>
          <w:szCs w:val="24"/>
        </w:rPr>
        <w:t>" og at inspirere børnene til at vælge andre lege. Vi tilbyder børnene alternative handlemuligheder helt konkret, ved at italesætte dem over for børn. Vi siger fx ”I vores børnehave, bestemmer man selv, hvilken farve man vil bruge” (hvis det handler om ”pige-” og ”drengefarver”) og kommer med eksempler på mennesker, børn og voksne, der har valgt anderledes. Det samme gælder for udsende (fx hår), tøj, lege præferencer osv.</w:t>
      </w:r>
    </w:p>
    <w:p w14:paraId="6C33B4C8" w14:textId="77777777" w:rsidR="00FB7689" w:rsidRPr="00FB7689" w:rsidRDefault="00FB7689" w:rsidP="00FB7689">
      <w:pPr>
        <w:spacing w:after="0" w:line="276" w:lineRule="auto"/>
        <w:jc w:val="both"/>
        <w:rPr>
          <w:sz w:val="24"/>
          <w:szCs w:val="24"/>
        </w:rPr>
      </w:pPr>
      <w:r w:rsidRPr="00FB7689">
        <w:rPr>
          <w:sz w:val="24"/>
          <w:szCs w:val="24"/>
        </w:rPr>
        <w:t>Vi vil også gerne være opmærksom på køn i billedbøger, og vil have en periode (et par uger, fx) om emnet, hvor vi har ekstra fokus på det gennem billedbøger, bl.a.</w:t>
      </w:r>
    </w:p>
    <w:p w14:paraId="16AB52AC" w14:textId="77777777" w:rsidR="00FB7689" w:rsidRPr="00FB7689" w:rsidRDefault="00FB7689" w:rsidP="00FB7689">
      <w:pPr>
        <w:spacing w:after="0" w:line="276" w:lineRule="auto"/>
        <w:jc w:val="both"/>
        <w:rPr>
          <w:sz w:val="24"/>
          <w:szCs w:val="24"/>
        </w:rPr>
      </w:pPr>
      <w:r w:rsidRPr="00FB7689">
        <w:rPr>
          <w:sz w:val="24"/>
          <w:szCs w:val="24"/>
        </w:rPr>
        <w:t xml:space="preserve"> </w:t>
      </w:r>
    </w:p>
    <w:p w14:paraId="458F4742" w14:textId="77777777" w:rsidR="00FB7689" w:rsidRPr="00FB7689" w:rsidRDefault="00FB7689" w:rsidP="00FB7689">
      <w:pPr>
        <w:spacing w:after="0" w:line="276" w:lineRule="auto"/>
        <w:jc w:val="both"/>
        <w:rPr>
          <w:i/>
          <w:iCs/>
          <w:sz w:val="24"/>
          <w:szCs w:val="24"/>
        </w:rPr>
      </w:pPr>
      <w:r w:rsidRPr="00FB7689">
        <w:rPr>
          <w:i/>
          <w:iCs/>
          <w:sz w:val="24"/>
          <w:szCs w:val="24"/>
        </w:rPr>
        <w:t>Hvordan agerer vi, hvis vi oplever, at et eller flere børn ekskluderes på baggrund, etnicitet, hudfarve, religion?</w:t>
      </w:r>
    </w:p>
    <w:p w14:paraId="24AD805A" w14:textId="150B4A6A" w:rsidR="00FB7689" w:rsidRPr="00FB7689" w:rsidRDefault="00FB7689" w:rsidP="00FB7689">
      <w:pPr>
        <w:spacing w:after="0" w:line="276" w:lineRule="auto"/>
        <w:jc w:val="both"/>
        <w:rPr>
          <w:sz w:val="24"/>
          <w:szCs w:val="24"/>
        </w:rPr>
      </w:pPr>
      <w:r w:rsidRPr="00FB7689">
        <w:rPr>
          <w:sz w:val="24"/>
          <w:szCs w:val="24"/>
        </w:rPr>
        <w:t>Vi tager det meget alvorligt, hvis vi opdager det selv eller hvis børnene/forældrene fortæller os det, og vi reagerer</w:t>
      </w:r>
      <w:r w:rsidR="004A3DD2">
        <w:rPr>
          <w:sz w:val="24"/>
          <w:szCs w:val="24"/>
        </w:rPr>
        <w:t xml:space="preserve"> altid</w:t>
      </w:r>
      <w:r w:rsidRPr="00FB7689">
        <w:rPr>
          <w:sz w:val="24"/>
          <w:szCs w:val="24"/>
        </w:rPr>
        <w:t>.</w:t>
      </w:r>
    </w:p>
    <w:p w14:paraId="2F21BA36" w14:textId="3159DD1B" w:rsidR="00FB7689" w:rsidRPr="00FB7689" w:rsidRDefault="00FB7689" w:rsidP="00FB7689">
      <w:pPr>
        <w:spacing w:after="0" w:line="276" w:lineRule="auto"/>
        <w:jc w:val="both"/>
        <w:rPr>
          <w:sz w:val="24"/>
          <w:szCs w:val="24"/>
        </w:rPr>
      </w:pPr>
      <w:r w:rsidRPr="00FB7689">
        <w:rPr>
          <w:sz w:val="24"/>
          <w:szCs w:val="24"/>
        </w:rPr>
        <w:t>Vi er rollemodeller og har påtaget os opgaven at arbejde inkluderende, vi bruger spejling, guidning, og vi åbner op for dialog. Vi sætter dog også rammerne, hvad det er i orden at sige til hinanden og hvad det ikke er.  Fx vil vi sige ”… ingen skal holdes ud</w:t>
      </w:r>
      <w:r w:rsidR="004A3DD2">
        <w:rPr>
          <w:sz w:val="24"/>
          <w:szCs w:val="24"/>
        </w:rPr>
        <w:t>e</w:t>
      </w:r>
      <w:r w:rsidRPr="00FB7689">
        <w:rPr>
          <w:sz w:val="24"/>
          <w:szCs w:val="24"/>
        </w:rPr>
        <w:t>, fordi de er, den de er”. Vi forsøger at lære børnene respekt og rummelighed for forskelligheder. Vi taler derudover med børn om seksualitet, familieformer og hudfarve, religion mm, og vi møder børnene med respekt for det udviklingstrin de er på. Vi oplever</w:t>
      </w:r>
      <w:r w:rsidR="004A3DD2">
        <w:rPr>
          <w:sz w:val="24"/>
          <w:szCs w:val="24"/>
        </w:rPr>
        <w:t>,</w:t>
      </w:r>
      <w:r w:rsidRPr="00FB7689">
        <w:rPr>
          <w:sz w:val="24"/>
          <w:szCs w:val="24"/>
        </w:rPr>
        <w:t xml:space="preserve"> at børnene er meget interesserede i emnet.</w:t>
      </w:r>
    </w:p>
    <w:p w14:paraId="3BF18854" w14:textId="77777777" w:rsidR="00FB7689" w:rsidRPr="00FB7689" w:rsidRDefault="00FB7689" w:rsidP="00FB7689">
      <w:pPr>
        <w:spacing w:after="0" w:line="276" w:lineRule="auto"/>
        <w:jc w:val="both"/>
        <w:rPr>
          <w:sz w:val="24"/>
          <w:szCs w:val="24"/>
        </w:rPr>
      </w:pPr>
      <w:r w:rsidRPr="00FB7689">
        <w:rPr>
          <w:sz w:val="24"/>
          <w:szCs w:val="24"/>
        </w:rPr>
        <w:t>Vi drøfter problematikker, når de opstår, og lægger en strategi for, hvordan vi håndterer de konkrete situationer. Vi undersøger, hvad der sker i praksis (indsamler empiri) og søger faglig viden om emnet.</w:t>
      </w:r>
    </w:p>
    <w:p w14:paraId="3C07C8C5" w14:textId="6BDBBA25" w:rsidR="00FB7689" w:rsidRPr="00FB7689" w:rsidRDefault="00FB7689" w:rsidP="00FB7689">
      <w:pPr>
        <w:spacing w:after="0" w:line="276" w:lineRule="auto"/>
        <w:jc w:val="both"/>
        <w:rPr>
          <w:sz w:val="24"/>
          <w:szCs w:val="24"/>
        </w:rPr>
      </w:pPr>
      <w:r w:rsidRPr="00FB7689">
        <w:rPr>
          <w:sz w:val="24"/>
          <w:szCs w:val="24"/>
        </w:rPr>
        <w:t>Vi drøfter hvilke forældre der evt. skal involveres, og hvad vi ønsker der skal ske fremover.</w:t>
      </w:r>
    </w:p>
    <w:p w14:paraId="11AE07A2" w14:textId="77777777" w:rsidR="00FB7689" w:rsidRPr="00FB7689" w:rsidRDefault="00FB7689" w:rsidP="00FB7689">
      <w:pPr>
        <w:spacing w:after="0" w:line="276" w:lineRule="auto"/>
        <w:jc w:val="both"/>
        <w:rPr>
          <w:sz w:val="24"/>
          <w:szCs w:val="24"/>
        </w:rPr>
      </w:pPr>
      <w:r w:rsidRPr="00FB7689">
        <w:rPr>
          <w:sz w:val="24"/>
          <w:szCs w:val="24"/>
        </w:rPr>
        <w:t xml:space="preserve"> </w:t>
      </w:r>
    </w:p>
    <w:p w14:paraId="5C679210" w14:textId="77777777" w:rsidR="00FB7689" w:rsidRPr="00FB7689" w:rsidRDefault="00FB7689" w:rsidP="00FB7689">
      <w:pPr>
        <w:spacing w:after="0" w:line="276" w:lineRule="auto"/>
        <w:jc w:val="both"/>
        <w:rPr>
          <w:b/>
          <w:bCs/>
          <w:color w:val="00B0F0"/>
          <w:sz w:val="28"/>
          <w:szCs w:val="28"/>
        </w:rPr>
      </w:pPr>
      <w:r w:rsidRPr="00FB7689">
        <w:rPr>
          <w:b/>
          <w:bCs/>
          <w:color w:val="00B0F0"/>
          <w:sz w:val="28"/>
          <w:szCs w:val="28"/>
        </w:rPr>
        <w:t>Indretning</w:t>
      </w:r>
    </w:p>
    <w:p w14:paraId="0C5B6335" w14:textId="77777777" w:rsidR="00FB7689" w:rsidRPr="00FB7689" w:rsidRDefault="00FB7689" w:rsidP="00FB7689">
      <w:pPr>
        <w:spacing w:after="0" w:line="276" w:lineRule="auto"/>
        <w:jc w:val="both"/>
        <w:rPr>
          <w:i/>
          <w:iCs/>
          <w:sz w:val="24"/>
          <w:szCs w:val="24"/>
        </w:rPr>
      </w:pPr>
      <w:r w:rsidRPr="00FB7689">
        <w:rPr>
          <w:i/>
          <w:iCs/>
          <w:sz w:val="24"/>
          <w:szCs w:val="24"/>
        </w:rPr>
        <w:t>Hvordan forholder vi os til at rum kan eks- eller inkludere?</w:t>
      </w:r>
    </w:p>
    <w:p w14:paraId="28F9913E" w14:textId="77777777" w:rsidR="00FB7689" w:rsidRPr="00FB7689" w:rsidRDefault="00FB7689" w:rsidP="00FB7689">
      <w:pPr>
        <w:spacing w:after="0" w:line="276" w:lineRule="auto"/>
        <w:jc w:val="both"/>
        <w:rPr>
          <w:sz w:val="24"/>
          <w:szCs w:val="24"/>
        </w:rPr>
      </w:pPr>
      <w:r w:rsidRPr="00FB7689">
        <w:rPr>
          <w:sz w:val="24"/>
          <w:szCs w:val="24"/>
        </w:rPr>
        <w:t>Vi har gennemgået vores indretning. Vi har i Torup Børnehave ikke ”kønsopdelte”, i den traditionelle form, legeområder. Der findes alle farver til stede ift. legetøj og møbler. Legetøj er blandet. Det er overladt til børnenes fantasi, hvilket legetøj de vil lege med, fx kan man lege med biler eller dyr i dukkehuset. Vi har ikke dukkekrog eller "drenge områder". Det er ok at børnene netop blander legetøj.</w:t>
      </w:r>
    </w:p>
    <w:p w14:paraId="0945B8B7" w14:textId="77777777" w:rsidR="00FB7689" w:rsidRPr="00FB7689" w:rsidRDefault="00FB7689" w:rsidP="00FB7689">
      <w:pPr>
        <w:spacing w:after="0" w:line="276" w:lineRule="auto"/>
        <w:jc w:val="both"/>
        <w:rPr>
          <w:sz w:val="24"/>
          <w:szCs w:val="24"/>
        </w:rPr>
      </w:pPr>
      <w:r w:rsidRPr="00FB7689">
        <w:rPr>
          <w:sz w:val="24"/>
          <w:szCs w:val="24"/>
        </w:rPr>
        <w:t>Vi tænker over valg af farver, billeder, symboler mm., når vi køber nyt inventar eller legetøj.</w:t>
      </w:r>
    </w:p>
    <w:p w14:paraId="52CBF901" w14:textId="77777777" w:rsidR="00FB7689" w:rsidRPr="00FB7689" w:rsidRDefault="00FB7689" w:rsidP="00FB7689">
      <w:pPr>
        <w:spacing w:after="0" w:line="276" w:lineRule="auto"/>
        <w:jc w:val="both"/>
        <w:rPr>
          <w:sz w:val="24"/>
          <w:szCs w:val="24"/>
        </w:rPr>
      </w:pPr>
      <w:r w:rsidRPr="00FB7689">
        <w:rPr>
          <w:sz w:val="24"/>
          <w:szCs w:val="24"/>
        </w:rPr>
        <w:t xml:space="preserve"> </w:t>
      </w:r>
    </w:p>
    <w:p w14:paraId="761C81DD" w14:textId="7BA68201" w:rsidR="00FB7689" w:rsidRPr="00FB7689" w:rsidRDefault="00FB7689" w:rsidP="00FB7689">
      <w:pPr>
        <w:spacing w:after="0" w:line="276" w:lineRule="auto"/>
        <w:jc w:val="both"/>
        <w:rPr>
          <w:i/>
          <w:iCs/>
          <w:sz w:val="24"/>
          <w:szCs w:val="24"/>
        </w:rPr>
      </w:pPr>
      <w:r w:rsidRPr="00FB7689">
        <w:rPr>
          <w:i/>
          <w:iCs/>
          <w:sz w:val="24"/>
          <w:szCs w:val="24"/>
        </w:rPr>
        <w:t>Hvordan indretter vi bevidst rum, der tilbyder flere legemuligheder for alle køn?</w:t>
      </w:r>
    </w:p>
    <w:p w14:paraId="3EAEE7B5" w14:textId="77777777" w:rsidR="00FB7689" w:rsidRPr="00FB7689" w:rsidRDefault="00FB7689" w:rsidP="00FB7689">
      <w:pPr>
        <w:spacing w:after="0" w:line="276" w:lineRule="auto"/>
        <w:jc w:val="both"/>
        <w:rPr>
          <w:sz w:val="24"/>
          <w:szCs w:val="24"/>
        </w:rPr>
      </w:pPr>
      <w:r w:rsidRPr="00FB7689">
        <w:rPr>
          <w:sz w:val="24"/>
          <w:szCs w:val="24"/>
        </w:rPr>
        <w:t>Se ovenstående. Derudover har vi vurderet følgende:</w:t>
      </w:r>
    </w:p>
    <w:p w14:paraId="56FBDE4C" w14:textId="77777777" w:rsidR="00FB7689" w:rsidRPr="00FB7689" w:rsidRDefault="00FB7689" w:rsidP="00FB7689">
      <w:pPr>
        <w:spacing w:after="0" w:line="276" w:lineRule="auto"/>
        <w:jc w:val="both"/>
        <w:rPr>
          <w:sz w:val="24"/>
          <w:szCs w:val="24"/>
        </w:rPr>
      </w:pPr>
      <w:r w:rsidRPr="00FB7689">
        <w:rPr>
          <w:sz w:val="24"/>
          <w:szCs w:val="24"/>
        </w:rPr>
        <w:lastRenderedPageBreak/>
        <w:t xml:space="preserve">·   </w:t>
      </w:r>
      <w:r w:rsidRPr="00FB7689">
        <w:rPr>
          <w:sz w:val="24"/>
          <w:szCs w:val="24"/>
        </w:rPr>
        <w:tab/>
        <w:t>Vi har meget legetøj, der indbyder til leg hos begge køn.</w:t>
      </w:r>
    </w:p>
    <w:p w14:paraId="178BF7C2" w14:textId="77777777" w:rsidR="00FB7689" w:rsidRPr="00FB7689" w:rsidRDefault="00FB7689" w:rsidP="00FB7689">
      <w:pPr>
        <w:spacing w:after="0" w:line="276" w:lineRule="auto"/>
        <w:jc w:val="both"/>
        <w:rPr>
          <w:sz w:val="24"/>
          <w:szCs w:val="24"/>
        </w:rPr>
      </w:pPr>
      <w:r w:rsidRPr="00FB7689">
        <w:rPr>
          <w:sz w:val="24"/>
          <w:szCs w:val="24"/>
        </w:rPr>
        <w:t xml:space="preserve">·   </w:t>
      </w:r>
      <w:r w:rsidRPr="00FB7689">
        <w:rPr>
          <w:sz w:val="24"/>
          <w:szCs w:val="24"/>
        </w:rPr>
        <w:tab/>
        <w:t>Vi har ikke ”pige-, drengefarver” hængende som pynt.</w:t>
      </w:r>
    </w:p>
    <w:p w14:paraId="6FAC8166" w14:textId="77777777" w:rsidR="00FB7689" w:rsidRPr="00FB7689" w:rsidRDefault="00FB7689" w:rsidP="00FB7689">
      <w:pPr>
        <w:spacing w:after="0" w:line="276" w:lineRule="auto"/>
        <w:jc w:val="both"/>
        <w:rPr>
          <w:sz w:val="24"/>
          <w:szCs w:val="24"/>
        </w:rPr>
      </w:pPr>
      <w:r w:rsidRPr="00FB7689">
        <w:rPr>
          <w:sz w:val="24"/>
          <w:szCs w:val="24"/>
        </w:rPr>
        <w:t xml:space="preserve">·   </w:t>
      </w:r>
      <w:r w:rsidRPr="00FB7689">
        <w:rPr>
          <w:sz w:val="24"/>
          <w:szCs w:val="24"/>
        </w:rPr>
        <w:tab/>
        <w:t>Opbevaring af legetøj er i farve ”neutrale” kurve, trækasser mm.</w:t>
      </w:r>
    </w:p>
    <w:p w14:paraId="47ED2189" w14:textId="77777777" w:rsidR="00FB7689" w:rsidRPr="00FB7689" w:rsidRDefault="00FB7689" w:rsidP="00FB7689">
      <w:pPr>
        <w:spacing w:after="0" w:line="276" w:lineRule="auto"/>
        <w:jc w:val="both"/>
        <w:rPr>
          <w:sz w:val="24"/>
          <w:szCs w:val="24"/>
        </w:rPr>
      </w:pPr>
      <w:r w:rsidRPr="00FB7689">
        <w:rPr>
          <w:sz w:val="24"/>
          <w:szCs w:val="24"/>
        </w:rPr>
        <w:t xml:space="preserve">·   </w:t>
      </w:r>
      <w:r w:rsidRPr="00FB7689">
        <w:rPr>
          <w:sz w:val="24"/>
          <w:szCs w:val="24"/>
        </w:rPr>
        <w:tab/>
        <w:t>Vi har ingen dukkekrog eller normative "drengeområder".</w:t>
      </w:r>
    </w:p>
    <w:p w14:paraId="6F2C6BCB" w14:textId="77777777" w:rsidR="00FB7689" w:rsidRPr="00FB7689" w:rsidRDefault="00FB7689" w:rsidP="00FB7689">
      <w:pPr>
        <w:spacing w:after="0" w:line="276" w:lineRule="auto"/>
        <w:jc w:val="both"/>
        <w:rPr>
          <w:sz w:val="24"/>
          <w:szCs w:val="24"/>
        </w:rPr>
      </w:pPr>
      <w:r w:rsidRPr="00FB7689">
        <w:rPr>
          <w:sz w:val="24"/>
          <w:szCs w:val="24"/>
        </w:rPr>
        <w:t xml:space="preserve">·   </w:t>
      </w:r>
      <w:r w:rsidRPr="00FB7689">
        <w:rPr>
          <w:sz w:val="24"/>
          <w:szCs w:val="24"/>
        </w:rPr>
        <w:tab/>
        <w:t>Der opstår mange fantasilege.</w:t>
      </w:r>
    </w:p>
    <w:p w14:paraId="7342C730" w14:textId="77777777" w:rsidR="00FB7689" w:rsidRDefault="00FB7689" w:rsidP="00FB7689">
      <w:pPr>
        <w:spacing w:after="0" w:line="276" w:lineRule="auto"/>
        <w:jc w:val="both"/>
        <w:rPr>
          <w:sz w:val="24"/>
          <w:szCs w:val="24"/>
        </w:rPr>
      </w:pPr>
    </w:p>
    <w:p w14:paraId="16304196" w14:textId="502D41D1" w:rsidR="00FB7689" w:rsidRPr="00FB7689" w:rsidRDefault="00FB7689" w:rsidP="00FB7689">
      <w:pPr>
        <w:spacing w:after="0" w:line="276" w:lineRule="auto"/>
        <w:jc w:val="both"/>
        <w:rPr>
          <w:i/>
          <w:iCs/>
          <w:sz w:val="24"/>
          <w:szCs w:val="24"/>
        </w:rPr>
      </w:pPr>
      <w:r w:rsidRPr="00FB7689">
        <w:rPr>
          <w:i/>
          <w:iCs/>
          <w:sz w:val="24"/>
          <w:szCs w:val="24"/>
        </w:rPr>
        <w:t>Hvordan anvender vi rum i forhold til at understøtte alsidig venskabsdannelse og forskelligartede fællesskaber?</w:t>
      </w:r>
    </w:p>
    <w:p w14:paraId="5450CE44" w14:textId="43545ACE" w:rsidR="00FB7689" w:rsidRPr="00FB7689" w:rsidRDefault="00FB7689" w:rsidP="00FB7689">
      <w:pPr>
        <w:spacing w:after="0" w:line="276" w:lineRule="auto"/>
        <w:jc w:val="both"/>
        <w:rPr>
          <w:sz w:val="24"/>
          <w:szCs w:val="24"/>
        </w:rPr>
      </w:pPr>
      <w:r w:rsidRPr="00FB7689">
        <w:rPr>
          <w:sz w:val="24"/>
          <w:szCs w:val="24"/>
        </w:rPr>
        <w:t>Vi skaber et pædagogisk miljø, hvor alt er muligt og hvor børnene kan lege på tværs af køn, religion og etnicitet, ved bl.a.</w:t>
      </w:r>
      <w:r w:rsidR="002648D3">
        <w:rPr>
          <w:sz w:val="24"/>
          <w:szCs w:val="24"/>
        </w:rPr>
        <w:t xml:space="preserve"> at</w:t>
      </w:r>
      <w:r w:rsidRPr="00FB7689">
        <w:rPr>
          <w:sz w:val="24"/>
          <w:szCs w:val="24"/>
        </w:rPr>
        <w:t xml:space="preserve"> skabe kønsneutrale legemiljøer og ved at være opmærksom på og understøtte at børnene leger på tværs.  TB er en lille institution, og aktiviteterne er aldrig opdelte efter køn. I vores pædagogiske arbejde har vi altid fokus på, at børnene får gode relationer, og vi får opbygget stærke fællesskaber. Ved bord- og gruppeaktiviteter (fx ved spisning) ændrer vi løbende på de faste pladser, så børnene lærer hinanden bedre at kende og etablerer nye venskaber.</w:t>
      </w:r>
    </w:p>
    <w:p w14:paraId="3B05D813" w14:textId="77777777" w:rsidR="00FB7689" w:rsidRPr="00FB7689" w:rsidRDefault="00FB7689" w:rsidP="00FB7689">
      <w:pPr>
        <w:spacing w:after="0" w:line="276" w:lineRule="auto"/>
        <w:jc w:val="both"/>
        <w:rPr>
          <w:sz w:val="24"/>
          <w:szCs w:val="24"/>
        </w:rPr>
      </w:pPr>
      <w:r w:rsidRPr="00FB7689">
        <w:rPr>
          <w:sz w:val="24"/>
          <w:szCs w:val="24"/>
        </w:rPr>
        <w:t>Det særlige ved Torup Børnehave er en nærhed og høj forældreinvolvering, hvilket har en stor betydning for de gode børnefællesskaber. Se mere i Pædagogisk Plan for Torup Børnehave.</w:t>
      </w:r>
    </w:p>
    <w:p w14:paraId="6A3F34C8" w14:textId="77777777" w:rsidR="00FB7689" w:rsidRPr="00FB7689" w:rsidRDefault="00FB7689" w:rsidP="00FB7689">
      <w:pPr>
        <w:spacing w:after="0" w:line="276" w:lineRule="auto"/>
        <w:jc w:val="both"/>
        <w:rPr>
          <w:sz w:val="24"/>
          <w:szCs w:val="24"/>
        </w:rPr>
      </w:pPr>
      <w:r w:rsidRPr="00FB7689">
        <w:rPr>
          <w:sz w:val="24"/>
          <w:szCs w:val="24"/>
        </w:rPr>
        <w:t xml:space="preserve"> </w:t>
      </w:r>
    </w:p>
    <w:p w14:paraId="15D8BB5E" w14:textId="77777777" w:rsidR="00FB7689" w:rsidRPr="00FB7689" w:rsidRDefault="00FB7689" w:rsidP="00FB7689">
      <w:pPr>
        <w:spacing w:after="0" w:line="276" w:lineRule="auto"/>
        <w:jc w:val="both"/>
        <w:rPr>
          <w:b/>
          <w:bCs/>
          <w:color w:val="FF0000"/>
          <w:sz w:val="28"/>
          <w:szCs w:val="28"/>
        </w:rPr>
      </w:pPr>
      <w:r w:rsidRPr="00FB7689">
        <w:rPr>
          <w:b/>
          <w:bCs/>
          <w:color w:val="FF0000"/>
          <w:sz w:val="28"/>
          <w:szCs w:val="28"/>
        </w:rPr>
        <w:t>Leg/legetøj</w:t>
      </w:r>
    </w:p>
    <w:p w14:paraId="3698CF67" w14:textId="77777777" w:rsidR="00FB7689" w:rsidRPr="002648D3" w:rsidRDefault="00FB7689" w:rsidP="00FB7689">
      <w:pPr>
        <w:spacing w:after="0" w:line="276" w:lineRule="auto"/>
        <w:jc w:val="both"/>
        <w:rPr>
          <w:i/>
          <w:iCs/>
          <w:sz w:val="24"/>
          <w:szCs w:val="24"/>
        </w:rPr>
      </w:pPr>
      <w:r w:rsidRPr="002648D3">
        <w:rPr>
          <w:i/>
          <w:iCs/>
          <w:sz w:val="24"/>
          <w:szCs w:val="24"/>
        </w:rPr>
        <w:t>Hvordan gør vi legetøj tilgængelig for flere børn?</w:t>
      </w:r>
    </w:p>
    <w:p w14:paraId="1F597C7C" w14:textId="7A29E73B" w:rsidR="00FB7689" w:rsidRPr="00FB7689" w:rsidRDefault="00FB7689" w:rsidP="00FB7689">
      <w:pPr>
        <w:spacing w:after="0" w:line="276" w:lineRule="auto"/>
        <w:jc w:val="both"/>
        <w:rPr>
          <w:sz w:val="24"/>
          <w:szCs w:val="24"/>
        </w:rPr>
      </w:pPr>
      <w:r w:rsidRPr="00FB7689">
        <w:rPr>
          <w:sz w:val="24"/>
          <w:szCs w:val="24"/>
        </w:rPr>
        <w:t xml:space="preserve">Legetøj skal være tilgængeligt for alle børn. Der er ikke mange høje hylder, hvor der står legetøj. Vil børnene have </w:t>
      </w:r>
      <w:r w:rsidR="002648D3">
        <w:rPr>
          <w:sz w:val="24"/>
          <w:szCs w:val="24"/>
        </w:rPr>
        <w:t>de få</w:t>
      </w:r>
      <w:r w:rsidRPr="00FB7689">
        <w:rPr>
          <w:sz w:val="24"/>
          <w:szCs w:val="24"/>
        </w:rPr>
        <w:t xml:space="preserve"> stykke</w:t>
      </w:r>
      <w:r w:rsidR="002648D3">
        <w:rPr>
          <w:sz w:val="24"/>
          <w:szCs w:val="24"/>
        </w:rPr>
        <w:t>r</w:t>
      </w:r>
      <w:r w:rsidRPr="00FB7689">
        <w:rPr>
          <w:sz w:val="24"/>
          <w:szCs w:val="24"/>
        </w:rPr>
        <w:t xml:space="preserve"> legetøj </w:t>
      </w:r>
      <w:r w:rsidR="002648D3">
        <w:rPr>
          <w:sz w:val="24"/>
          <w:szCs w:val="24"/>
        </w:rPr>
        <w:t>fra en hylde</w:t>
      </w:r>
      <w:r w:rsidRPr="00FB7689">
        <w:rPr>
          <w:sz w:val="24"/>
          <w:szCs w:val="24"/>
        </w:rPr>
        <w:t>, så er det helt ok. Vi flytter i perioder rundt på legetøj, mellem de to etager, men børnene får lov til at flytte rundt på legetøj som de ønsker, når de leger.</w:t>
      </w:r>
    </w:p>
    <w:p w14:paraId="47096143" w14:textId="77777777" w:rsidR="00FB7689" w:rsidRPr="00FB7689" w:rsidRDefault="00FB7689" w:rsidP="00FB7689">
      <w:pPr>
        <w:spacing w:after="0" w:line="276" w:lineRule="auto"/>
        <w:jc w:val="both"/>
        <w:rPr>
          <w:sz w:val="24"/>
          <w:szCs w:val="24"/>
        </w:rPr>
      </w:pPr>
      <w:r w:rsidRPr="00FB7689">
        <w:rPr>
          <w:sz w:val="24"/>
          <w:szCs w:val="24"/>
        </w:rPr>
        <w:t xml:space="preserve"> </w:t>
      </w:r>
    </w:p>
    <w:p w14:paraId="4DE5145E" w14:textId="77777777" w:rsidR="00FB7689" w:rsidRPr="002648D3" w:rsidRDefault="00FB7689" w:rsidP="00FB7689">
      <w:pPr>
        <w:spacing w:after="0" w:line="276" w:lineRule="auto"/>
        <w:jc w:val="both"/>
        <w:rPr>
          <w:i/>
          <w:iCs/>
          <w:sz w:val="24"/>
          <w:szCs w:val="24"/>
        </w:rPr>
      </w:pPr>
      <w:r w:rsidRPr="002648D3">
        <w:rPr>
          <w:i/>
          <w:iCs/>
          <w:sz w:val="24"/>
          <w:szCs w:val="24"/>
        </w:rPr>
        <w:t>Hvordan inspirerer vi børn til anderledes lege?</w:t>
      </w:r>
    </w:p>
    <w:p w14:paraId="684B297F" w14:textId="2D4856AF" w:rsidR="00FB7689" w:rsidRPr="00FB7689" w:rsidRDefault="00FB7689" w:rsidP="00FB7689">
      <w:pPr>
        <w:spacing w:after="0" w:line="276" w:lineRule="auto"/>
        <w:jc w:val="both"/>
        <w:rPr>
          <w:sz w:val="24"/>
          <w:szCs w:val="24"/>
        </w:rPr>
      </w:pPr>
      <w:r w:rsidRPr="00FB7689">
        <w:rPr>
          <w:sz w:val="24"/>
          <w:szCs w:val="24"/>
        </w:rPr>
        <w:t>Huset er indrettet til børn, der er nogle der beskriver huset</w:t>
      </w:r>
      <w:r w:rsidR="002648D3">
        <w:rPr>
          <w:sz w:val="24"/>
          <w:szCs w:val="24"/>
        </w:rPr>
        <w:t xml:space="preserve"> som</w:t>
      </w:r>
      <w:r w:rsidRPr="00FB7689">
        <w:rPr>
          <w:sz w:val="24"/>
          <w:szCs w:val="24"/>
        </w:rPr>
        <w:t xml:space="preserve"> Villa Villekulla. Børnehaven skal være et fristed for børn</w:t>
      </w:r>
      <w:r w:rsidR="002648D3">
        <w:rPr>
          <w:sz w:val="24"/>
          <w:szCs w:val="24"/>
        </w:rPr>
        <w:t>,</w:t>
      </w:r>
      <w:r w:rsidRPr="00FB7689">
        <w:rPr>
          <w:sz w:val="24"/>
          <w:szCs w:val="24"/>
        </w:rPr>
        <w:t xml:space="preserve"> og hvor de er glade og trives. Der er fx vægmalerier, som ofte inspirerer børn til forskellige og anderledes lege. Vi bremser ikke børn i deres lege. Vi hjælper alle børn med at komme ind i legene, hvis der er behov for det, hjælper med at forhandle og rollesætte.</w:t>
      </w:r>
    </w:p>
    <w:p w14:paraId="2683D4B1" w14:textId="7A775BBE" w:rsidR="00FB7689" w:rsidRPr="00FB7689" w:rsidRDefault="00FB7689" w:rsidP="00FB7689">
      <w:pPr>
        <w:spacing w:after="0" w:line="276" w:lineRule="auto"/>
        <w:jc w:val="both"/>
        <w:rPr>
          <w:sz w:val="24"/>
          <w:szCs w:val="24"/>
        </w:rPr>
      </w:pPr>
      <w:r w:rsidRPr="00FB7689">
        <w:rPr>
          <w:sz w:val="24"/>
          <w:szCs w:val="24"/>
        </w:rPr>
        <w:t>Der findes gynger indendørs og motoriske redskaber (sanse puder, madrasser, plader, Bobles mm.), som børnene kan bruge i hele huset, og mange af lege</w:t>
      </w:r>
      <w:r w:rsidR="002648D3">
        <w:rPr>
          <w:sz w:val="24"/>
          <w:szCs w:val="24"/>
        </w:rPr>
        <w:t>ne</w:t>
      </w:r>
      <w:r w:rsidRPr="00FB7689">
        <w:rPr>
          <w:sz w:val="24"/>
          <w:szCs w:val="24"/>
        </w:rPr>
        <w:t xml:space="preserve"> bliver fantasifulde, fordi børnene får lov til at blande legetøj og legeredskaber. Børn flytter også på møblerne i nogle rum, og dette får de lov til, da vi tror på</w:t>
      </w:r>
      <w:r w:rsidR="002648D3">
        <w:rPr>
          <w:sz w:val="24"/>
          <w:szCs w:val="24"/>
        </w:rPr>
        <w:t>,</w:t>
      </w:r>
      <w:r w:rsidRPr="00FB7689">
        <w:rPr>
          <w:sz w:val="24"/>
          <w:szCs w:val="24"/>
        </w:rPr>
        <w:t xml:space="preserve"> at det nuancerer og udvider deres legemuligheder.</w:t>
      </w:r>
    </w:p>
    <w:p w14:paraId="2A833ED4" w14:textId="77777777" w:rsidR="00FB7689" w:rsidRPr="00FB7689" w:rsidRDefault="00FB7689" w:rsidP="00FB7689">
      <w:pPr>
        <w:spacing w:after="0" w:line="276" w:lineRule="auto"/>
        <w:jc w:val="both"/>
        <w:rPr>
          <w:sz w:val="24"/>
          <w:szCs w:val="24"/>
        </w:rPr>
      </w:pPr>
      <w:r w:rsidRPr="00FB7689">
        <w:rPr>
          <w:sz w:val="24"/>
          <w:szCs w:val="24"/>
        </w:rPr>
        <w:t>Voksne er rollemodeller og initierer nogle anderledes lege. Vi har derudover fokus på, at personalet også leger med børnene.</w:t>
      </w:r>
    </w:p>
    <w:p w14:paraId="080E0B28" w14:textId="77777777" w:rsidR="00FB7689" w:rsidRPr="00FB7689" w:rsidRDefault="00FB7689" w:rsidP="00FB7689">
      <w:pPr>
        <w:spacing w:after="0" w:line="276" w:lineRule="auto"/>
        <w:jc w:val="both"/>
        <w:rPr>
          <w:sz w:val="24"/>
          <w:szCs w:val="24"/>
        </w:rPr>
      </w:pPr>
      <w:r w:rsidRPr="00FB7689">
        <w:rPr>
          <w:sz w:val="24"/>
          <w:szCs w:val="24"/>
        </w:rPr>
        <w:t xml:space="preserve"> </w:t>
      </w:r>
    </w:p>
    <w:p w14:paraId="1DCEC397" w14:textId="77777777" w:rsidR="00FB7689" w:rsidRPr="00FB7689" w:rsidRDefault="00FB7689" w:rsidP="00FB7689">
      <w:pPr>
        <w:spacing w:after="0" w:line="276" w:lineRule="auto"/>
        <w:jc w:val="both"/>
        <w:rPr>
          <w:b/>
          <w:bCs/>
          <w:color w:val="00B050"/>
          <w:sz w:val="28"/>
          <w:szCs w:val="28"/>
        </w:rPr>
      </w:pPr>
      <w:r w:rsidRPr="00FB7689">
        <w:rPr>
          <w:b/>
          <w:bCs/>
          <w:color w:val="00B050"/>
          <w:sz w:val="28"/>
          <w:szCs w:val="28"/>
        </w:rPr>
        <w:t>Hverdagshandlinger og sprog</w:t>
      </w:r>
    </w:p>
    <w:p w14:paraId="20324B54" w14:textId="16247265" w:rsidR="00FB7689" w:rsidRPr="00FB7689" w:rsidRDefault="00FB7689" w:rsidP="00FB7689">
      <w:pPr>
        <w:spacing w:after="0" w:line="276" w:lineRule="auto"/>
        <w:jc w:val="both"/>
        <w:rPr>
          <w:i/>
          <w:iCs/>
          <w:sz w:val="24"/>
          <w:szCs w:val="24"/>
        </w:rPr>
      </w:pPr>
      <w:r w:rsidRPr="00FB7689">
        <w:rPr>
          <w:i/>
          <w:iCs/>
          <w:sz w:val="24"/>
          <w:szCs w:val="24"/>
        </w:rPr>
        <w:t>Hvordan sikrer vi, at vores egne holdninger til køn, krop og seksualitet ikke kommer i vejen for vores professionelle viden om området?</w:t>
      </w:r>
    </w:p>
    <w:p w14:paraId="44809654" w14:textId="0F4546EA" w:rsidR="00FB7689" w:rsidRPr="00FB7689" w:rsidRDefault="00FB7689" w:rsidP="00FB7689">
      <w:pPr>
        <w:spacing w:after="0" w:line="276" w:lineRule="auto"/>
        <w:jc w:val="both"/>
        <w:rPr>
          <w:sz w:val="24"/>
          <w:szCs w:val="24"/>
        </w:rPr>
      </w:pPr>
      <w:r w:rsidRPr="00FB7689">
        <w:rPr>
          <w:sz w:val="24"/>
          <w:szCs w:val="24"/>
        </w:rPr>
        <w:lastRenderedPageBreak/>
        <w:t>Vi arbejder på at have en kultur, hvor vi kan give personlig kritik på en konstruktiv måde. Vi skaber plads til dialogiske rum fx på pædagogiske dage. Vi arbejder også konkret med emnerne på vores pædagogiske dage og i hverdagen. Vi bestræber os for at skabe psykologisk tryghed, og vi oplever, at alle deler deres mening om emnet, også når de oplever, at vi ikke er enige eller er i tvivl. Vi efterstræber en professionel kultur. Vi søger viden og uddannelse om emnet. Vi har haft en oplægsholder for at supplere vores viden om emnet i 2022.</w:t>
      </w:r>
    </w:p>
    <w:p w14:paraId="1413F2EE" w14:textId="77777777" w:rsidR="00FB7689" w:rsidRPr="00FB7689" w:rsidRDefault="00FB7689" w:rsidP="00FB7689">
      <w:pPr>
        <w:spacing w:after="0" w:line="276" w:lineRule="auto"/>
        <w:jc w:val="both"/>
        <w:rPr>
          <w:sz w:val="24"/>
          <w:szCs w:val="24"/>
        </w:rPr>
      </w:pPr>
      <w:r w:rsidRPr="00FB7689">
        <w:rPr>
          <w:sz w:val="24"/>
          <w:szCs w:val="24"/>
        </w:rPr>
        <w:t xml:space="preserve"> </w:t>
      </w:r>
    </w:p>
    <w:p w14:paraId="5C5B42D7" w14:textId="77777777" w:rsidR="00FB7689" w:rsidRPr="00942D3B" w:rsidRDefault="00FB7689" w:rsidP="00FB7689">
      <w:pPr>
        <w:spacing w:after="0" w:line="276" w:lineRule="auto"/>
        <w:jc w:val="both"/>
        <w:rPr>
          <w:i/>
          <w:iCs/>
          <w:sz w:val="24"/>
          <w:szCs w:val="24"/>
        </w:rPr>
      </w:pPr>
      <w:r w:rsidRPr="00942D3B">
        <w:rPr>
          <w:i/>
          <w:iCs/>
          <w:sz w:val="24"/>
          <w:szCs w:val="24"/>
        </w:rPr>
        <w:t>Hvordan sikrer vi et kontinuerligt fokus på normkritisk sprogbrug overfor både hinanden og børnene?</w:t>
      </w:r>
    </w:p>
    <w:p w14:paraId="34201CA8" w14:textId="77777777" w:rsidR="00FB7689" w:rsidRPr="00FB7689" w:rsidRDefault="00FB7689" w:rsidP="00FB7689">
      <w:pPr>
        <w:spacing w:after="0" w:line="276" w:lineRule="auto"/>
        <w:jc w:val="both"/>
        <w:rPr>
          <w:sz w:val="24"/>
          <w:szCs w:val="24"/>
        </w:rPr>
      </w:pPr>
      <w:r w:rsidRPr="00FB7689">
        <w:rPr>
          <w:sz w:val="24"/>
          <w:szCs w:val="24"/>
        </w:rPr>
        <w:t>Bl.a. gennem gentagne refleksioner over emnet og ved at italesætte det over for hinanden, forældrene (også når vi fortæller om børnenes hverdag) og børnene.</w:t>
      </w:r>
    </w:p>
    <w:p w14:paraId="4EF817BF" w14:textId="1B7AB7EE" w:rsidR="00FB7689" w:rsidRPr="00FB7689" w:rsidRDefault="00FB7689" w:rsidP="00FB7689">
      <w:pPr>
        <w:spacing w:after="0" w:line="276" w:lineRule="auto"/>
        <w:jc w:val="both"/>
        <w:rPr>
          <w:sz w:val="24"/>
          <w:szCs w:val="24"/>
        </w:rPr>
      </w:pPr>
      <w:r w:rsidRPr="00FB7689">
        <w:rPr>
          <w:sz w:val="24"/>
          <w:szCs w:val="24"/>
        </w:rPr>
        <w:t xml:space="preserve">Derudover er vi ved at beslutte, hvornår vi kan have en tilbagevendende temaperiode, som </w:t>
      </w:r>
      <w:r w:rsidR="002648D3">
        <w:rPr>
          <w:sz w:val="24"/>
          <w:szCs w:val="24"/>
        </w:rPr>
        <w:t xml:space="preserve">foregår </w:t>
      </w:r>
      <w:r w:rsidRPr="00FB7689">
        <w:rPr>
          <w:sz w:val="24"/>
          <w:szCs w:val="24"/>
        </w:rPr>
        <w:t>minimum en gang om året, hvor vi vil forsøge at skabe opmærksomhed på sproget, og på børnelitteraturen om emnet. Dette efterfølges af evaluering på en pædagogisk dag eller et personalemøde. Vi læser rigtig mange bøger for børnene, og vi vil gerne tilføje højtlæsningskulturen det, at vi lægger mærke til kønnede begreber og stereotype antagelser og udfordre dem, bl.a. gennem dialog med børnene og i det refleksive rum.</w:t>
      </w:r>
    </w:p>
    <w:p w14:paraId="1EB3D580" w14:textId="77777777" w:rsidR="00FB7689" w:rsidRPr="00FB7689" w:rsidRDefault="00FB7689" w:rsidP="00FB7689">
      <w:pPr>
        <w:spacing w:after="0" w:line="276" w:lineRule="auto"/>
        <w:jc w:val="both"/>
        <w:rPr>
          <w:sz w:val="24"/>
          <w:szCs w:val="24"/>
        </w:rPr>
      </w:pPr>
      <w:r w:rsidRPr="00FB7689">
        <w:rPr>
          <w:sz w:val="24"/>
          <w:szCs w:val="24"/>
        </w:rPr>
        <w:t xml:space="preserve"> </w:t>
      </w:r>
    </w:p>
    <w:p w14:paraId="7412648A" w14:textId="77777777" w:rsidR="00FB7689" w:rsidRPr="002648D3" w:rsidRDefault="00FB7689" w:rsidP="00FB7689">
      <w:pPr>
        <w:spacing w:after="0" w:line="276" w:lineRule="auto"/>
        <w:jc w:val="both"/>
        <w:rPr>
          <w:i/>
          <w:iCs/>
          <w:sz w:val="24"/>
          <w:szCs w:val="24"/>
        </w:rPr>
      </w:pPr>
      <w:r w:rsidRPr="002648D3">
        <w:rPr>
          <w:i/>
          <w:iCs/>
          <w:sz w:val="24"/>
          <w:szCs w:val="24"/>
        </w:rPr>
        <w:t>Hvordan taler vi med børn om køn og normer, hvilke ord og forklaringer bruger vi/bruger vi ikke?</w:t>
      </w:r>
    </w:p>
    <w:p w14:paraId="00A8088F" w14:textId="77777777" w:rsidR="00FB7689" w:rsidRPr="00FB7689" w:rsidRDefault="00FB7689" w:rsidP="00FB7689">
      <w:pPr>
        <w:spacing w:after="0" w:line="276" w:lineRule="auto"/>
        <w:jc w:val="both"/>
        <w:rPr>
          <w:sz w:val="24"/>
          <w:szCs w:val="24"/>
        </w:rPr>
      </w:pPr>
      <w:r w:rsidRPr="00FB7689">
        <w:rPr>
          <w:sz w:val="24"/>
          <w:szCs w:val="24"/>
        </w:rPr>
        <w:t>Vi har valgt at stræbe efter at undgå alle kønnede betegnelser, fx piger, drenge, målmand, brandmand, bussemand, tøser, tøsedreng. Vi anerkender, at de kan være diskriminerende, men at de også er indgroet i sproget. Samtidigt diskuterer vi det med børnene, fx taler om at en pige også kan arbejde som en brandmand, da vi også er klar over at børnene møder disse betegnelser ude i samfundet.</w:t>
      </w:r>
    </w:p>
    <w:p w14:paraId="495D0454" w14:textId="77777777" w:rsidR="00FB7689" w:rsidRPr="00FB7689" w:rsidRDefault="00FB7689" w:rsidP="00FB7689">
      <w:pPr>
        <w:spacing w:after="0" w:line="276" w:lineRule="auto"/>
        <w:jc w:val="both"/>
        <w:rPr>
          <w:sz w:val="24"/>
          <w:szCs w:val="24"/>
        </w:rPr>
      </w:pPr>
      <w:r w:rsidRPr="00FB7689">
        <w:rPr>
          <w:sz w:val="24"/>
          <w:szCs w:val="24"/>
        </w:rPr>
        <w:t xml:space="preserve">Vi er derudover opmærksomme på de kønnede betegnelser, der er i </w:t>
      </w:r>
      <w:proofErr w:type="spellStart"/>
      <w:r w:rsidRPr="00FB7689">
        <w:rPr>
          <w:sz w:val="24"/>
          <w:szCs w:val="24"/>
        </w:rPr>
        <w:t>TB’s</w:t>
      </w:r>
      <w:proofErr w:type="spellEnd"/>
      <w:r w:rsidRPr="00FB7689">
        <w:rPr>
          <w:sz w:val="24"/>
          <w:szCs w:val="24"/>
        </w:rPr>
        <w:t xml:space="preserve"> sanghæfter, vi ændrer dem nogle gange, når vi synger årstidssange ved den daglige samling. På den anden side deltager børnene gerne i sanglege på tværs af køn og synes at det er sjovt at identificere sig med forskellige køn. Det er vi meget åbne for.</w:t>
      </w:r>
    </w:p>
    <w:p w14:paraId="107BF511" w14:textId="4DEED3D7" w:rsidR="00FB7689" w:rsidRPr="00FB7689" w:rsidRDefault="00FB7689" w:rsidP="00FB7689">
      <w:pPr>
        <w:spacing w:after="0" w:line="276" w:lineRule="auto"/>
        <w:jc w:val="both"/>
        <w:rPr>
          <w:sz w:val="24"/>
          <w:szCs w:val="24"/>
        </w:rPr>
      </w:pPr>
      <w:r w:rsidRPr="00FB7689">
        <w:rPr>
          <w:sz w:val="24"/>
          <w:szCs w:val="24"/>
        </w:rPr>
        <w:t>Vi bruger også humor her, for ikke for at negligere emnet</w:t>
      </w:r>
      <w:r w:rsidR="002648D3">
        <w:rPr>
          <w:sz w:val="24"/>
          <w:szCs w:val="24"/>
        </w:rPr>
        <w:t>,</w:t>
      </w:r>
      <w:r w:rsidRPr="00FB7689">
        <w:rPr>
          <w:sz w:val="24"/>
          <w:szCs w:val="24"/>
        </w:rPr>
        <w:t xml:space="preserve"> men for at gøre det lettere, og vi er opmærksom på, at vi selv er vokset op med de kønnede formuleringer, og derfor kan det være svært at ændre på. Vi husker hinanden på, og evaluerer løbende ved personalemøder, hvor vi bringer eksempler fra praksis i spil.</w:t>
      </w:r>
    </w:p>
    <w:p w14:paraId="7E75575A" w14:textId="5E41C9A7" w:rsidR="00FB7689" w:rsidRPr="00FB7689" w:rsidRDefault="00FB7689" w:rsidP="00FB7689">
      <w:pPr>
        <w:spacing w:after="0" w:line="276" w:lineRule="auto"/>
        <w:jc w:val="both"/>
        <w:rPr>
          <w:sz w:val="24"/>
          <w:szCs w:val="24"/>
        </w:rPr>
      </w:pPr>
      <w:r w:rsidRPr="00FB7689">
        <w:rPr>
          <w:sz w:val="24"/>
          <w:szCs w:val="24"/>
        </w:rPr>
        <w:t>Vi italesætter</w:t>
      </w:r>
      <w:r w:rsidR="002648D3">
        <w:rPr>
          <w:sz w:val="24"/>
          <w:szCs w:val="24"/>
        </w:rPr>
        <w:t>,</w:t>
      </w:r>
      <w:r w:rsidRPr="00FB7689">
        <w:rPr>
          <w:sz w:val="24"/>
          <w:szCs w:val="24"/>
        </w:rPr>
        <w:t xml:space="preserve"> at alle køn er ligeværdige, og at vi synes, at når man leger så betyder køn ikke så meget og forklarer hvorfor.</w:t>
      </w:r>
    </w:p>
    <w:p w14:paraId="76A51127" w14:textId="6F6D373B" w:rsidR="00FB7689" w:rsidRPr="00FB7689" w:rsidRDefault="00FB7689" w:rsidP="00FB7689">
      <w:pPr>
        <w:spacing w:after="0" w:line="276" w:lineRule="auto"/>
        <w:jc w:val="both"/>
        <w:rPr>
          <w:sz w:val="24"/>
          <w:szCs w:val="24"/>
        </w:rPr>
      </w:pPr>
      <w:r w:rsidRPr="00FB7689">
        <w:rPr>
          <w:sz w:val="24"/>
          <w:szCs w:val="24"/>
        </w:rPr>
        <w:t>Vi kan sige: ”Nogen mener, at der findes pige og drenge farver</w:t>
      </w:r>
      <w:r w:rsidR="002648D3">
        <w:rPr>
          <w:sz w:val="24"/>
          <w:szCs w:val="24"/>
        </w:rPr>
        <w:t>,</w:t>
      </w:r>
      <w:r w:rsidRPr="00FB7689">
        <w:rPr>
          <w:sz w:val="24"/>
          <w:szCs w:val="24"/>
        </w:rPr>
        <w:t xml:space="preserve"> jeg synes at man selv må vælge hvilke farver man vil bruge”. Vi forsøger ikke at kalde ”hudfarvede” farveblyanter.</w:t>
      </w:r>
    </w:p>
    <w:p w14:paraId="358FEFF1" w14:textId="77777777" w:rsidR="00FB7689" w:rsidRPr="00FB7689" w:rsidRDefault="00FB7689" w:rsidP="00FB7689">
      <w:pPr>
        <w:spacing w:after="0" w:line="276" w:lineRule="auto"/>
        <w:jc w:val="both"/>
        <w:rPr>
          <w:sz w:val="24"/>
          <w:szCs w:val="24"/>
        </w:rPr>
      </w:pPr>
      <w:r w:rsidRPr="00FB7689">
        <w:rPr>
          <w:sz w:val="24"/>
          <w:szCs w:val="24"/>
        </w:rPr>
        <w:t>Vi har en diplomatisk og anerkendende facon, men udviser en klar holdning til, at det ikke er ok at diskriminere. Der skal ikke være plads til sexisme, racisme eller diskrimination ift. alder, heller ikke på børneniveau.</w:t>
      </w:r>
    </w:p>
    <w:p w14:paraId="62197A9A" w14:textId="75F719DC" w:rsidR="00FB7689" w:rsidRPr="00FB7689" w:rsidRDefault="00FB7689" w:rsidP="00FB7689">
      <w:pPr>
        <w:spacing w:after="0" w:line="276" w:lineRule="auto"/>
        <w:jc w:val="both"/>
        <w:rPr>
          <w:sz w:val="24"/>
          <w:szCs w:val="24"/>
        </w:rPr>
      </w:pPr>
      <w:r w:rsidRPr="00FB7689">
        <w:rPr>
          <w:sz w:val="24"/>
          <w:szCs w:val="24"/>
        </w:rPr>
        <w:t xml:space="preserve"> </w:t>
      </w:r>
    </w:p>
    <w:p w14:paraId="0EB8D0EA" w14:textId="7E2C777A" w:rsidR="00151BBA" w:rsidRPr="00942D3B" w:rsidRDefault="00FB7689" w:rsidP="005C7F34">
      <w:pPr>
        <w:spacing w:after="0" w:line="276" w:lineRule="auto"/>
        <w:jc w:val="both"/>
        <w:rPr>
          <w:sz w:val="24"/>
          <w:szCs w:val="24"/>
        </w:rPr>
      </w:pPr>
      <w:r w:rsidRPr="00FB7689">
        <w:rPr>
          <w:sz w:val="24"/>
          <w:szCs w:val="24"/>
        </w:rPr>
        <w:lastRenderedPageBreak/>
        <w:t xml:space="preserve"> </w:t>
      </w:r>
      <w:bookmarkEnd w:id="0"/>
    </w:p>
    <w:sectPr w:rsidR="00151BBA" w:rsidRPr="00942D3B">
      <w:headerReference w:type="default" r:id="rId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AAE7B" w14:textId="77777777" w:rsidR="009A633A" w:rsidRDefault="009A633A" w:rsidP="00452796">
      <w:pPr>
        <w:spacing w:after="0" w:line="240" w:lineRule="auto"/>
      </w:pPr>
      <w:r>
        <w:separator/>
      </w:r>
    </w:p>
  </w:endnote>
  <w:endnote w:type="continuationSeparator" w:id="0">
    <w:p w14:paraId="3B43501A" w14:textId="77777777" w:rsidR="009A633A" w:rsidRDefault="009A633A" w:rsidP="00452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682415"/>
      <w:docPartObj>
        <w:docPartGallery w:val="Page Numbers (Bottom of Page)"/>
        <w:docPartUnique/>
      </w:docPartObj>
    </w:sdtPr>
    <w:sdtContent>
      <w:p w14:paraId="240B191F" w14:textId="69A256EE" w:rsidR="00452796" w:rsidRDefault="00452796">
        <w:pPr>
          <w:pStyle w:val="Sidefod"/>
          <w:jc w:val="center"/>
        </w:pPr>
        <w:r>
          <w:fldChar w:fldCharType="begin"/>
        </w:r>
        <w:r>
          <w:instrText>PAGE   \* MERGEFORMAT</w:instrText>
        </w:r>
        <w:r>
          <w:fldChar w:fldCharType="separate"/>
        </w:r>
        <w:r>
          <w:t>2</w:t>
        </w:r>
        <w:r>
          <w:fldChar w:fldCharType="end"/>
        </w:r>
      </w:p>
    </w:sdtContent>
  </w:sdt>
  <w:p w14:paraId="51399C28" w14:textId="77777777" w:rsidR="00452796" w:rsidRDefault="0045279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F7F22" w14:textId="77777777" w:rsidR="009A633A" w:rsidRDefault="009A633A" w:rsidP="00452796">
      <w:pPr>
        <w:spacing w:after="0" w:line="240" w:lineRule="auto"/>
      </w:pPr>
      <w:r>
        <w:separator/>
      </w:r>
    </w:p>
  </w:footnote>
  <w:footnote w:type="continuationSeparator" w:id="0">
    <w:p w14:paraId="6EB47585" w14:textId="77777777" w:rsidR="009A633A" w:rsidRDefault="009A633A" w:rsidP="004527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44409" w14:textId="40A10779" w:rsidR="00452796" w:rsidRPr="002F1FFA" w:rsidRDefault="005C7F34" w:rsidP="005C7F34">
    <w:pPr>
      <w:pStyle w:val="Sidehoved"/>
      <w:tabs>
        <w:tab w:val="left" w:pos="1880"/>
        <w:tab w:val="right" w:pos="9136"/>
      </w:tabs>
      <w:rPr>
        <w:b/>
        <w:bCs/>
        <w:sz w:val="28"/>
        <w:szCs w:val="28"/>
      </w:rPr>
    </w:pPr>
    <w:r>
      <w:rPr>
        <w:noProof/>
      </w:rPr>
      <w:drawing>
        <wp:anchor distT="0" distB="0" distL="114300" distR="114300" simplePos="0" relativeHeight="251659264" behindDoc="1" locked="0" layoutInCell="1" allowOverlap="1" wp14:anchorId="4F1B8BDF" wp14:editId="31A86FF9">
          <wp:simplePos x="0" y="0"/>
          <wp:positionH relativeFrom="column">
            <wp:posOffset>-262890</wp:posOffset>
          </wp:positionH>
          <wp:positionV relativeFrom="paragraph">
            <wp:posOffset>-170180</wp:posOffset>
          </wp:positionV>
          <wp:extent cx="1111250" cy="939800"/>
          <wp:effectExtent l="0" t="0" r="0" b="0"/>
          <wp:wrapNone/>
          <wp:docPr id="1229986129"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986129" name="Billede 1229986129"/>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1111250" cy="939800"/>
                  </a:xfrm>
                  <a:prstGeom prst="rect">
                    <a:avLst/>
                  </a:prstGeom>
                </pic:spPr>
              </pic:pic>
            </a:graphicData>
          </a:graphic>
          <wp14:sizeRelH relativeFrom="page">
            <wp14:pctWidth>0</wp14:pctWidth>
          </wp14:sizeRelH>
          <wp14:sizeRelV relativeFrom="page">
            <wp14:pctHeight>0</wp14:pctHeight>
          </wp14:sizeRelV>
        </wp:anchor>
      </w:drawing>
    </w:r>
    <w:r>
      <w:rPr>
        <w:b/>
        <w:bCs/>
        <w:color w:val="00B050"/>
        <w:sz w:val="24"/>
        <w:szCs w:val="24"/>
      </w:rPr>
      <w:tab/>
    </w:r>
    <w:r>
      <w:rPr>
        <w:b/>
        <w:bCs/>
        <w:color w:val="00B050"/>
        <w:sz w:val="24"/>
        <w:szCs w:val="24"/>
      </w:rPr>
      <w:tab/>
    </w:r>
    <w:r>
      <w:rPr>
        <w:b/>
        <w:bCs/>
        <w:color w:val="00B050"/>
        <w:sz w:val="24"/>
        <w:szCs w:val="24"/>
      </w:rPr>
      <w:tab/>
    </w:r>
    <w:r w:rsidR="002F1FFA">
      <w:rPr>
        <w:noProof/>
      </w:rPr>
      <w:drawing>
        <wp:anchor distT="0" distB="0" distL="114300" distR="114300" simplePos="0" relativeHeight="251658240" behindDoc="0" locked="0" layoutInCell="1" allowOverlap="1" wp14:anchorId="0722FBC1" wp14:editId="116E7181">
          <wp:simplePos x="0" y="0"/>
          <wp:positionH relativeFrom="column">
            <wp:posOffset>5915660</wp:posOffset>
          </wp:positionH>
          <wp:positionV relativeFrom="paragraph">
            <wp:posOffset>-157480</wp:posOffset>
          </wp:positionV>
          <wp:extent cx="481965" cy="510948"/>
          <wp:effectExtent l="0" t="0" r="0" b="3810"/>
          <wp:wrapSquare wrapText="bothSides"/>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81965" cy="510948"/>
                  </a:xfrm>
                  <a:prstGeom prst="rect">
                    <a:avLst/>
                  </a:prstGeom>
                  <a:noFill/>
                </pic:spPr>
              </pic:pic>
            </a:graphicData>
          </a:graphic>
        </wp:anchor>
      </w:drawing>
    </w:r>
    <w:r w:rsidR="002F1FFA" w:rsidRPr="00572105">
      <w:rPr>
        <w:b/>
        <w:bCs/>
        <w:color w:val="00B050"/>
        <w:sz w:val="24"/>
        <w:szCs w:val="24"/>
      </w:rPr>
      <w:t>Torup Børnehave, 2023</w:t>
    </w:r>
  </w:p>
  <w:p w14:paraId="451C8CFC" w14:textId="267C430D" w:rsidR="00452796" w:rsidRDefault="00452796">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F7A79"/>
    <w:multiLevelType w:val="hybridMultilevel"/>
    <w:tmpl w:val="AE207A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CDC02DC"/>
    <w:multiLevelType w:val="hybridMultilevel"/>
    <w:tmpl w:val="BF7EC5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B393DCF"/>
    <w:multiLevelType w:val="hybridMultilevel"/>
    <w:tmpl w:val="3CB2C62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C6B248F"/>
    <w:multiLevelType w:val="hybridMultilevel"/>
    <w:tmpl w:val="D4A8DCF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499D4E31"/>
    <w:multiLevelType w:val="hybridMultilevel"/>
    <w:tmpl w:val="6DFE12F2"/>
    <w:lvl w:ilvl="0" w:tplc="DD96501A">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4DC00FED"/>
    <w:multiLevelType w:val="hybridMultilevel"/>
    <w:tmpl w:val="34DEB3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1707BAA"/>
    <w:multiLevelType w:val="hybridMultilevel"/>
    <w:tmpl w:val="E65603B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5D8C0760"/>
    <w:multiLevelType w:val="hybridMultilevel"/>
    <w:tmpl w:val="FEB63E00"/>
    <w:lvl w:ilvl="0" w:tplc="17C402DC">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7E914D70"/>
    <w:multiLevelType w:val="hybridMultilevel"/>
    <w:tmpl w:val="E3D63E12"/>
    <w:lvl w:ilvl="0" w:tplc="AD482DAE">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16cid:durableId="1253271811">
    <w:abstractNumId w:val="6"/>
  </w:num>
  <w:num w:numId="2" w16cid:durableId="1692799396">
    <w:abstractNumId w:val="3"/>
  </w:num>
  <w:num w:numId="3" w16cid:durableId="637421606">
    <w:abstractNumId w:val="2"/>
  </w:num>
  <w:num w:numId="4" w16cid:durableId="75516842">
    <w:abstractNumId w:val="4"/>
  </w:num>
  <w:num w:numId="5" w16cid:durableId="1137794119">
    <w:abstractNumId w:val="8"/>
  </w:num>
  <w:num w:numId="6" w16cid:durableId="1125270115">
    <w:abstractNumId w:val="7"/>
  </w:num>
  <w:num w:numId="7" w16cid:durableId="402802292">
    <w:abstractNumId w:val="1"/>
  </w:num>
  <w:num w:numId="8" w16cid:durableId="1392582919">
    <w:abstractNumId w:val="5"/>
  </w:num>
  <w:num w:numId="9" w16cid:durableId="547185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526"/>
    <w:rsid w:val="000B0C2F"/>
    <w:rsid w:val="000C2D6E"/>
    <w:rsid w:val="00135E6F"/>
    <w:rsid w:val="00151BBA"/>
    <w:rsid w:val="001545F7"/>
    <w:rsid w:val="001B6471"/>
    <w:rsid w:val="002648D3"/>
    <w:rsid w:val="002F1FFA"/>
    <w:rsid w:val="0034077E"/>
    <w:rsid w:val="00440E9C"/>
    <w:rsid w:val="00452796"/>
    <w:rsid w:val="0046783F"/>
    <w:rsid w:val="004A3DD2"/>
    <w:rsid w:val="004B0F29"/>
    <w:rsid w:val="004F2A68"/>
    <w:rsid w:val="00501C34"/>
    <w:rsid w:val="00572105"/>
    <w:rsid w:val="005A092F"/>
    <w:rsid w:val="005B1B79"/>
    <w:rsid w:val="005C7F34"/>
    <w:rsid w:val="005D172D"/>
    <w:rsid w:val="005E1530"/>
    <w:rsid w:val="00605526"/>
    <w:rsid w:val="00606591"/>
    <w:rsid w:val="00640C1A"/>
    <w:rsid w:val="006D7841"/>
    <w:rsid w:val="007517F7"/>
    <w:rsid w:val="008B5C60"/>
    <w:rsid w:val="008B60B4"/>
    <w:rsid w:val="008C78E2"/>
    <w:rsid w:val="00942D3B"/>
    <w:rsid w:val="009A633A"/>
    <w:rsid w:val="00A45644"/>
    <w:rsid w:val="00A5256E"/>
    <w:rsid w:val="00A64022"/>
    <w:rsid w:val="00A763E1"/>
    <w:rsid w:val="00A91BA5"/>
    <w:rsid w:val="00A93D88"/>
    <w:rsid w:val="00AB30C7"/>
    <w:rsid w:val="00AD15D3"/>
    <w:rsid w:val="00B16857"/>
    <w:rsid w:val="00B628EB"/>
    <w:rsid w:val="00B94634"/>
    <w:rsid w:val="00BE79D3"/>
    <w:rsid w:val="00CB7B82"/>
    <w:rsid w:val="00CF2509"/>
    <w:rsid w:val="00D16CE5"/>
    <w:rsid w:val="00D20619"/>
    <w:rsid w:val="00D61707"/>
    <w:rsid w:val="00D827E0"/>
    <w:rsid w:val="00DB479B"/>
    <w:rsid w:val="00DE006F"/>
    <w:rsid w:val="00E31D4C"/>
    <w:rsid w:val="00E810E6"/>
    <w:rsid w:val="00EC39E2"/>
    <w:rsid w:val="00F0243E"/>
    <w:rsid w:val="00F35FD8"/>
    <w:rsid w:val="00F57734"/>
    <w:rsid w:val="00FB30DB"/>
    <w:rsid w:val="00FB768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ACB47"/>
  <w15:chartTrackingRefBased/>
  <w15:docId w15:val="{F738CB51-7D87-488A-89A5-BAF8D0D36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1545F7"/>
    <w:pPr>
      <w:ind w:left="720"/>
      <w:contextualSpacing/>
    </w:pPr>
  </w:style>
  <w:style w:type="paragraph" w:styleId="Sidehoved">
    <w:name w:val="header"/>
    <w:basedOn w:val="Normal"/>
    <w:link w:val="SidehovedTegn"/>
    <w:uiPriority w:val="99"/>
    <w:unhideWhenUsed/>
    <w:rsid w:val="0045279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52796"/>
  </w:style>
  <w:style w:type="paragraph" w:styleId="Sidefod">
    <w:name w:val="footer"/>
    <w:basedOn w:val="Normal"/>
    <w:link w:val="SidefodTegn"/>
    <w:uiPriority w:val="99"/>
    <w:unhideWhenUsed/>
    <w:rsid w:val="0045279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52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pixabay.com/no/vectors/farge-hjertet-regnbue-154722/" TargetMode="External"/><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95172-6FCB-47AF-A01D-4C35FF2A6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1614</Words>
  <Characters>9849</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Lønne</dc:creator>
  <cp:keywords/>
  <dc:description/>
  <cp:lastModifiedBy>Anna Lønne</cp:lastModifiedBy>
  <cp:revision>14</cp:revision>
  <cp:lastPrinted>2023-11-02T14:51:00Z</cp:lastPrinted>
  <dcterms:created xsi:type="dcterms:W3CDTF">2023-06-01T10:36:00Z</dcterms:created>
  <dcterms:modified xsi:type="dcterms:W3CDTF">2023-11-02T14:51:00Z</dcterms:modified>
</cp:coreProperties>
</file>